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9C" w:rsidRPr="009A319C" w:rsidRDefault="009A319C" w:rsidP="001F1222">
      <w:pPr>
        <w:rPr>
          <w:szCs w:val="22"/>
          <w:lang w:val="is-IS"/>
        </w:rPr>
      </w:pPr>
      <w:r w:rsidRPr="009A319C">
        <w:rPr>
          <w:szCs w:val="22"/>
          <w:lang w:val="is-IS"/>
        </w:rPr>
        <w:t>Steinn mánaðarins og merking steina</w:t>
      </w:r>
    </w:p>
    <w:p w:rsidR="009A319C" w:rsidRPr="004C6E92" w:rsidRDefault="009A319C" w:rsidP="001F1222">
      <w:pPr>
        <w:rPr>
          <w:szCs w:val="22"/>
          <w:lang w:val="is-IS"/>
        </w:rPr>
      </w:pPr>
      <w:r w:rsidRPr="004C6E92">
        <w:rPr>
          <w:szCs w:val="22"/>
          <w:lang w:val="is-IS"/>
        </w:rPr>
        <w:t>Janúar</w:t>
      </w:r>
      <w:r w:rsidRPr="004C6E92">
        <w:rPr>
          <w:szCs w:val="22"/>
          <w:lang w:val="is-IS"/>
        </w:rPr>
        <w:tab/>
        <w:t>Garnet</w:t>
      </w:r>
      <w:r w:rsidRPr="004C6E92">
        <w:rPr>
          <w:szCs w:val="22"/>
          <w:lang w:val="is-IS"/>
        </w:rPr>
        <w:tab/>
        <w:t>Trúmennska</w:t>
      </w:r>
    </w:p>
    <w:p w:rsidR="009A319C" w:rsidRPr="004C6E92" w:rsidRDefault="009A319C" w:rsidP="001F1222">
      <w:pPr>
        <w:rPr>
          <w:szCs w:val="22"/>
          <w:lang w:val="is-IS"/>
        </w:rPr>
      </w:pPr>
      <w:r w:rsidRPr="004C6E92">
        <w:rPr>
          <w:szCs w:val="22"/>
          <w:lang w:val="is-IS"/>
        </w:rPr>
        <w:t>Febrúar</w:t>
      </w:r>
      <w:r w:rsidRPr="004C6E92">
        <w:rPr>
          <w:szCs w:val="22"/>
          <w:lang w:val="is-IS"/>
        </w:rPr>
        <w:tab/>
        <w:t>Ametyst</w:t>
      </w:r>
      <w:r w:rsidRPr="004C6E92">
        <w:rPr>
          <w:szCs w:val="22"/>
          <w:lang w:val="is-IS"/>
        </w:rPr>
        <w:tab/>
        <w:t>Friðsemd</w:t>
      </w:r>
    </w:p>
    <w:p w:rsidR="009A319C" w:rsidRPr="004C6E92" w:rsidRDefault="009A319C" w:rsidP="001F1222">
      <w:pPr>
        <w:rPr>
          <w:szCs w:val="22"/>
          <w:lang w:val="is-IS"/>
        </w:rPr>
      </w:pPr>
      <w:r w:rsidRPr="004C6E92">
        <w:rPr>
          <w:szCs w:val="22"/>
          <w:lang w:val="is-IS"/>
        </w:rPr>
        <w:t>Mars</w:t>
      </w:r>
      <w:r w:rsidRPr="004C6E92">
        <w:rPr>
          <w:szCs w:val="22"/>
          <w:lang w:val="is-IS"/>
        </w:rPr>
        <w:tab/>
        <w:t>Blóðsteinn eða akvamarin</w:t>
      </w:r>
      <w:r w:rsidRPr="004C6E92">
        <w:rPr>
          <w:szCs w:val="22"/>
          <w:lang w:val="is-IS"/>
        </w:rPr>
        <w:tab/>
        <w:t>Hugrekki, vit</w:t>
      </w:r>
    </w:p>
    <w:p w:rsidR="009A319C" w:rsidRPr="004C6E92" w:rsidRDefault="009A319C" w:rsidP="001F1222">
      <w:pPr>
        <w:rPr>
          <w:szCs w:val="22"/>
          <w:lang w:val="is-IS"/>
        </w:rPr>
      </w:pPr>
      <w:r w:rsidRPr="004C6E92">
        <w:rPr>
          <w:szCs w:val="22"/>
          <w:lang w:val="is-IS"/>
        </w:rPr>
        <w:t>Apríl</w:t>
      </w:r>
      <w:r w:rsidRPr="004C6E92">
        <w:rPr>
          <w:szCs w:val="22"/>
          <w:lang w:val="is-IS"/>
        </w:rPr>
        <w:tab/>
        <w:t>Demantur</w:t>
      </w:r>
      <w:r w:rsidRPr="004C6E92">
        <w:rPr>
          <w:szCs w:val="22"/>
          <w:lang w:val="is-IS"/>
        </w:rPr>
        <w:tab/>
        <w:t>Sakleysi</w:t>
      </w:r>
    </w:p>
    <w:p w:rsidR="009A319C" w:rsidRPr="004C6E92" w:rsidRDefault="009A319C" w:rsidP="001F1222">
      <w:pPr>
        <w:rPr>
          <w:szCs w:val="22"/>
          <w:lang w:val="is-IS"/>
        </w:rPr>
      </w:pPr>
      <w:r w:rsidRPr="004C6E92">
        <w:rPr>
          <w:szCs w:val="22"/>
          <w:lang w:val="is-IS"/>
        </w:rPr>
        <w:t>Maí</w:t>
      </w:r>
      <w:r w:rsidRPr="004C6E92">
        <w:rPr>
          <w:szCs w:val="22"/>
          <w:lang w:val="is-IS"/>
        </w:rPr>
        <w:tab/>
        <w:t>Smaragður</w:t>
      </w:r>
      <w:r w:rsidRPr="004C6E92">
        <w:rPr>
          <w:szCs w:val="22"/>
          <w:lang w:val="is-IS"/>
        </w:rPr>
        <w:tab/>
        <w:t>Sönn ást</w:t>
      </w:r>
    </w:p>
    <w:p w:rsidR="009A319C" w:rsidRPr="004C6E92" w:rsidRDefault="009A319C" w:rsidP="001F1222">
      <w:pPr>
        <w:rPr>
          <w:szCs w:val="22"/>
          <w:lang w:val="is-IS"/>
        </w:rPr>
      </w:pPr>
      <w:r w:rsidRPr="004C6E92">
        <w:rPr>
          <w:szCs w:val="22"/>
          <w:lang w:val="is-IS"/>
        </w:rPr>
        <w:t>Júní</w:t>
      </w:r>
      <w:r w:rsidRPr="004C6E92">
        <w:rPr>
          <w:szCs w:val="22"/>
          <w:lang w:val="is-IS"/>
        </w:rPr>
        <w:tab/>
        <w:t>Perla eða mánasteinn</w:t>
      </w:r>
      <w:r w:rsidRPr="004C6E92">
        <w:rPr>
          <w:szCs w:val="22"/>
          <w:lang w:val="is-IS"/>
        </w:rPr>
        <w:tab/>
        <w:t>Heiðarleiki</w:t>
      </w:r>
    </w:p>
    <w:p w:rsidR="009A319C" w:rsidRPr="004C6E92" w:rsidRDefault="009A319C" w:rsidP="001F1222">
      <w:pPr>
        <w:rPr>
          <w:szCs w:val="22"/>
          <w:lang w:val="is-IS"/>
        </w:rPr>
      </w:pPr>
      <w:r w:rsidRPr="004C6E92">
        <w:rPr>
          <w:szCs w:val="22"/>
          <w:lang w:val="is-IS"/>
        </w:rPr>
        <w:t>Júlí</w:t>
      </w:r>
      <w:r w:rsidRPr="004C6E92">
        <w:rPr>
          <w:szCs w:val="22"/>
          <w:lang w:val="is-IS"/>
        </w:rPr>
        <w:tab/>
        <w:t>Rúbín</w:t>
      </w:r>
      <w:r w:rsidRPr="004C6E92">
        <w:rPr>
          <w:szCs w:val="22"/>
          <w:lang w:val="is-IS"/>
        </w:rPr>
        <w:tab/>
        <w:t>Sönn vinátta</w:t>
      </w:r>
    </w:p>
    <w:p w:rsidR="009A319C" w:rsidRPr="004C6E92" w:rsidRDefault="009A319C" w:rsidP="001F1222">
      <w:pPr>
        <w:rPr>
          <w:szCs w:val="22"/>
          <w:lang w:val="is-IS"/>
        </w:rPr>
      </w:pPr>
      <w:r w:rsidRPr="004C6E92">
        <w:rPr>
          <w:szCs w:val="22"/>
          <w:lang w:val="is-IS"/>
        </w:rPr>
        <w:t>Ágúst</w:t>
      </w:r>
      <w:r w:rsidRPr="004C6E92">
        <w:rPr>
          <w:szCs w:val="22"/>
          <w:lang w:val="is-IS"/>
        </w:rPr>
        <w:tab/>
        <w:t>Sardonyx</w:t>
      </w:r>
      <w:r w:rsidRPr="004C6E92">
        <w:rPr>
          <w:szCs w:val="22"/>
          <w:lang w:val="is-IS"/>
        </w:rPr>
        <w:tab/>
        <w:t>Hjónabandssæla</w:t>
      </w:r>
    </w:p>
    <w:p w:rsidR="009A319C" w:rsidRPr="004C6E92" w:rsidRDefault="009A319C" w:rsidP="001F1222">
      <w:pPr>
        <w:rPr>
          <w:szCs w:val="22"/>
          <w:lang w:val="is-IS"/>
        </w:rPr>
      </w:pPr>
      <w:r w:rsidRPr="004C6E92">
        <w:rPr>
          <w:szCs w:val="22"/>
          <w:lang w:val="is-IS"/>
        </w:rPr>
        <w:t>September</w:t>
      </w:r>
      <w:r w:rsidRPr="004C6E92">
        <w:rPr>
          <w:szCs w:val="22"/>
          <w:lang w:val="is-IS"/>
        </w:rPr>
        <w:tab/>
        <w:t>Safír</w:t>
      </w:r>
      <w:r w:rsidRPr="004C6E92">
        <w:rPr>
          <w:szCs w:val="22"/>
          <w:lang w:val="is-IS"/>
        </w:rPr>
        <w:tab/>
        <w:t>Iðrun</w:t>
      </w:r>
    </w:p>
    <w:p w:rsidR="009A319C" w:rsidRPr="004C6E92" w:rsidRDefault="009A319C" w:rsidP="001F1222">
      <w:pPr>
        <w:rPr>
          <w:szCs w:val="22"/>
          <w:lang w:val="is-IS"/>
        </w:rPr>
      </w:pPr>
      <w:r w:rsidRPr="004C6E92">
        <w:rPr>
          <w:szCs w:val="22"/>
          <w:lang w:val="is-IS"/>
        </w:rPr>
        <w:t>Október</w:t>
      </w:r>
      <w:r w:rsidRPr="004C6E92">
        <w:rPr>
          <w:szCs w:val="22"/>
          <w:lang w:val="is-IS"/>
        </w:rPr>
        <w:tab/>
        <w:t>Ópal</w:t>
      </w:r>
      <w:r w:rsidRPr="004C6E92">
        <w:rPr>
          <w:szCs w:val="22"/>
          <w:lang w:val="is-IS"/>
        </w:rPr>
        <w:tab/>
        <w:t>Von</w:t>
      </w:r>
    </w:p>
    <w:p w:rsidR="009A319C" w:rsidRPr="004C6E92" w:rsidRDefault="009A319C" w:rsidP="001F1222">
      <w:pPr>
        <w:rPr>
          <w:szCs w:val="22"/>
          <w:lang w:val="is-IS"/>
        </w:rPr>
      </w:pPr>
      <w:r w:rsidRPr="004C6E92">
        <w:rPr>
          <w:szCs w:val="22"/>
          <w:lang w:val="is-IS"/>
        </w:rPr>
        <w:t>Nóvember</w:t>
      </w:r>
      <w:r w:rsidRPr="004C6E92">
        <w:rPr>
          <w:szCs w:val="22"/>
          <w:lang w:val="is-IS"/>
        </w:rPr>
        <w:tab/>
        <w:t>Tópas</w:t>
      </w:r>
      <w:r w:rsidRPr="004C6E92">
        <w:rPr>
          <w:szCs w:val="22"/>
          <w:lang w:val="is-IS"/>
        </w:rPr>
        <w:tab/>
        <w:t>Vinátta</w:t>
      </w:r>
    </w:p>
    <w:p w:rsidR="009A319C" w:rsidRPr="004C6E92" w:rsidRDefault="009A319C" w:rsidP="001F1222">
      <w:pPr>
        <w:rPr>
          <w:szCs w:val="22"/>
          <w:lang w:val="is-IS"/>
        </w:rPr>
      </w:pPr>
      <w:r w:rsidRPr="004C6E92">
        <w:rPr>
          <w:szCs w:val="22"/>
          <w:lang w:val="is-IS"/>
        </w:rPr>
        <w:t>Desember</w:t>
      </w:r>
      <w:r w:rsidRPr="004C6E92">
        <w:rPr>
          <w:szCs w:val="22"/>
          <w:lang w:val="is-IS"/>
        </w:rPr>
        <w:tab/>
        <w:t>Túrkís</w:t>
      </w:r>
      <w:r w:rsidRPr="004C6E92">
        <w:rPr>
          <w:szCs w:val="22"/>
          <w:lang w:val="is-IS"/>
        </w:rPr>
        <w:tab/>
        <w:t>Ástarsæla</w:t>
      </w:r>
    </w:p>
    <w:p w:rsidR="004C6E92" w:rsidRPr="00064563" w:rsidRDefault="004C6E92" w:rsidP="00843DDF">
      <w:pPr>
        <w:rPr>
          <w:sz w:val="28"/>
          <w:szCs w:val="22"/>
          <w:lang w:val="is-IS"/>
        </w:rPr>
      </w:pPr>
    </w:p>
    <w:p w:rsidR="001F1222" w:rsidRDefault="001F1222">
      <w:pPr>
        <w:rPr>
          <w:sz w:val="28"/>
          <w:szCs w:val="22"/>
          <w:lang w:val="is-IS"/>
        </w:rPr>
      </w:pPr>
    </w:p>
    <w:p w:rsidR="00E80820" w:rsidRPr="00064563" w:rsidRDefault="00E80820" w:rsidP="00E80820">
      <w:pPr>
        <w:pBdr>
          <w:top w:val="single" w:sz="18" w:space="1" w:color="auto"/>
        </w:pBdr>
        <w:rPr>
          <w:sz w:val="28"/>
          <w:szCs w:val="22"/>
          <w:lang w:val="is-IS"/>
        </w:rPr>
      </w:pPr>
    </w:p>
    <w:p w:rsidR="000B2160" w:rsidRPr="009A319C" w:rsidRDefault="000B2160" w:rsidP="009A319C">
      <w:pPr>
        <w:spacing w:after="240"/>
      </w:pPr>
      <w:r w:rsidRPr="009A319C">
        <w:t>Jafndægur – Sólstöður</w:t>
      </w:r>
    </w:p>
    <w:p w:rsidR="000B2160" w:rsidRPr="009A319C" w:rsidRDefault="009A319C" w:rsidP="009A319C">
      <w:pPr>
        <w:jc w:val="both"/>
      </w:pPr>
      <w:r w:rsidRPr="00E80820">
        <w:rPr>
          <w:noProof/>
          <w:szCs w:val="22"/>
          <w:lang w:val="is-IS" w:eastAsia="is-IS"/>
        </w:rPr>
        <w:drawing>
          <wp:anchor distT="0" distB="0" distL="114300" distR="114300" simplePos="0" relativeHeight="251658240" behindDoc="0" locked="0" layoutInCell="1" allowOverlap="1" wp14:anchorId="3908548F" wp14:editId="0FA0C8B8">
            <wp:simplePos x="0" y="0"/>
            <wp:positionH relativeFrom="column">
              <wp:posOffset>144020</wp:posOffset>
            </wp:positionH>
            <wp:positionV relativeFrom="paragraph">
              <wp:posOffset>254546</wp:posOffset>
            </wp:positionV>
            <wp:extent cx="282575" cy="279400"/>
            <wp:effectExtent l="0" t="0" r="317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2-07-26_16-13-01-su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160" w:rsidRPr="009A319C">
        <w:t xml:space="preserve">Jafndægur er sú stund þegar sól er beint yfir miðbaug jarðar. Þetta gerist tvisvar á ári, á vorjafndægri og á haustjafndægri. Um þetta leyti er dagurinn um </w:t>
      </w:r>
      <w:r w:rsidR="00E80820" w:rsidRPr="009A319C">
        <w:t>það bil jafnlangur nóttu</w:t>
      </w:r>
      <w:r w:rsidR="000B2160" w:rsidRPr="009A319C">
        <w:t xml:space="preserve">nni hvar sem er á jörðinni, og af því er nafnið dregið. </w:t>
      </w:r>
      <w:r w:rsidR="00E80820" w:rsidRPr="009A319C">
        <w:t>Sólstöður eða sólhvörf er sú stund þegar sól fer lengst frá miðbaug himins til norðurs eða suðurs.</w:t>
      </w:r>
    </w:p>
    <w:p w:rsidR="000B2160" w:rsidRPr="009A319C" w:rsidRDefault="000B2160" w:rsidP="009A319C">
      <w:pPr>
        <w:jc w:val="both"/>
        <w:rPr>
          <w:b/>
        </w:rPr>
      </w:pPr>
      <w:r w:rsidRPr="009A319C">
        <w:t>Sólstöður eru tvisvar á ári. Breytileiki dagsetninganna stafar fyrst og fremst af hlaupársdögum. Nafnið sólstöður vísar til þess að sólin stendur kyrr, þ.e. hættir að hækka eða lækka á lofti.</w:t>
      </w:r>
      <w:bookmarkStart w:id="0" w:name="_GoBack"/>
      <w:bookmarkEnd w:id="0"/>
    </w:p>
    <w:p w:rsidR="00E80820" w:rsidRPr="009A319C" w:rsidRDefault="00FB7FC0" w:rsidP="009A319C">
      <w:pPr>
        <w:spacing w:before="240" w:after="240"/>
        <w:rPr>
          <w:b/>
        </w:rPr>
      </w:pPr>
      <w:hyperlink w:anchor="Haustjafndægur" w:history="1">
        <w:r w:rsidR="00E80820" w:rsidRPr="009A319C">
          <w:rPr>
            <w:b/>
          </w:rPr>
          <w:t>Vorjafndægur</w:t>
        </w:r>
      </w:hyperlink>
      <w:r w:rsidR="00E80820" w:rsidRPr="009A319C">
        <w:rPr>
          <w:b/>
        </w:rPr>
        <w:t xml:space="preserve"> – </w:t>
      </w:r>
      <w:hyperlink w:anchor="Sumarsólstöður" w:history="1">
        <w:r w:rsidR="00E80820" w:rsidRPr="009A319C">
          <w:rPr>
            <w:b/>
          </w:rPr>
          <w:t>Sumarsólstöður</w:t>
        </w:r>
      </w:hyperlink>
      <w:r w:rsidR="00E80820" w:rsidRPr="009A319C">
        <w:rPr>
          <w:b/>
        </w:rPr>
        <w:t xml:space="preserve"> – </w:t>
      </w:r>
      <w:hyperlink w:anchor="Vetrarsólstöður" w:history="1">
        <w:r w:rsidR="00E80820" w:rsidRPr="009A319C">
          <w:rPr>
            <w:b/>
          </w:rPr>
          <w:t>Haustjafndægur</w:t>
        </w:r>
      </w:hyperlink>
      <w:r w:rsidR="00E80820" w:rsidRPr="009A319C">
        <w:rPr>
          <w:b/>
        </w:rPr>
        <w:t xml:space="preserve"> – </w:t>
      </w:r>
      <w:hyperlink w:anchor="Vorjafndægur" w:history="1">
        <w:r w:rsidR="00E80820" w:rsidRPr="009A319C">
          <w:rPr>
            <w:b/>
          </w:rPr>
          <w:t>Vetrarsólstöður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13"/>
      </w:tblGrid>
      <w:tr w:rsidR="009A319C" w:rsidRPr="009A319C" w:rsidTr="009A319C">
        <w:tc>
          <w:tcPr>
            <w:tcW w:w="3113" w:type="dxa"/>
          </w:tcPr>
          <w:p w:rsidR="009A319C" w:rsidRPr="009A319C" w:rsidRDefault="009A319C" w:rsidP="00D1531D">
            <w:pPr>
              <w:rPr>
                <w:iCs/>
              </w:rPr>
            </w:pPr>
            <w:r w:rsidRPr="009A319C">
              <w:t>Vorjafndægur</w:t>
            </w:r>
          </w:p>
        </w:tc>
        <w:tc>
          <w:tcPr>
            <w:tcW w:w="3113" w:type="dxa"/>
          </w:tcPr>
          <w:p w:rsidR="009A319C" w:rsidRPr="009A319C" w:rsidRDefault="009A319C" w:rsidP="00D1531D">
            <w:r w:rsidRPr="009A319C">
              <w:t>V</w:t>
            </w:r>
            <w:r w:rsidR="00FB7FC0">
              <w:t>orjafndægur er á tímabilinu 19.–</w:t>
            </w:r>
            <w:r w:rsidRPr="009A319C">
              <w:t xml:space="preserve">21. mars </w:t>
            </w:r>
          </w:p>
        </w:tc>
      </w:tr>
      <w:tr w:rsidR="009A319C" w:rsidRPr="009A319C" w:rsidTr="009A319C">
        <w:tc>
          <w:tcPr>
            <w:tcW w:w="3113" w:type="dxa"/>
          </w:tcPr>
          <w:p w:rsidR="009A319C" w:rsidRPr="009A319C" w:rsidRDefault="009A319C" w:rsidP="00D1531D">
            <w:r w:rsidRPr="009A319C">
              <w:t>Haustjafndægur</w:t>
            </w:r>
          </w:p>
        </w:tc>
        <w:tc>
          <w:tcPr>
            <w:tcW w:w="3113" w:type="dxa"/>
          </w:tcPr>
          <w:p w:rsidR="009A319C" w:rsidRPr="009A319C" w:rsidRDefault="009A319C" w:rsidP="00D1531D">
            <w:pPr>
              <w:rPr>
                <w:noProof/>
                <w:lang w:eastAsia="is-IS"/>
              </w:rPr>
            </w:pPr>
            <w:r w:rsidRPr="009A319C">
              <w:t>Hau</w:t>
            </w:r>
            <w:r w:rsidR="00FB7FC0">
              <w:t>stjafndægur er á tímabilinu 21.–</w:t>
            </w:r>
            <w:r w:rsidRPr="009A319C">
              <w:t>24. september.</w:t>
            </w:r>
          </w:p>
        </w:tc>
      </w:tr>
      <w:tr w:rsidR="009A319C" w:rsidRPr="009A319C" w:rsidTr="009A319C">
        <w:tc>
          <w:tcPr>
            <w:tcW w:w="3113" w:type="dxa"/>
          </w:tcPr>
          <w:p w:rsidR="009A319C" w:rsidRPr="009A319C" w:rsidRDefault="009A319C" w:rsidP="00D1531D">
            <w:pPr>
              <w:rPr>
                <w:iCs/>
              </w:rPr>
            </w:pPr>
            <w:r w:rsidRPr="009A319C">
              <w:t>Sumarsólstöður</w:t>
            </w:r>
          </w:p>
        </w:tc>
        <w:tc>
          <w:tcPr>
            <w:tcW w:w="3113" w:type="dxa"/>
          </w:tcPr>
          <w:p w:rsidR="009A319C" w:rsidRPr="009A319C" w:rsidRDefault="009A319C" w:rsidP="00D1531D">
            <w:r w:rsidRPr="009A319C">
              <w:t>Suma</w:t>
            </w:r>
            <w:r w:rsidR="00FB7FC0">
              <w:t>rsólstöður eru á tímabilinu 20.–</w:t>
            </w:r>
            <w:r w:rsidRPr="009A319C">
              <w:t xml:space="preserve">22. júní, þegar sólargangurinn er lengstur. </w:t>
            </w:r>
          </w:p>
        </w:tc>
      </w:tr>
      <w:tr w:rsidR="009A319C" w:rsidRPr="009A319C" w:rsidTr="009A319C">
        <w:tc>
          <w:tcPr>
            <w:tcW w:w="3113" w:type="dxa"/>
          </w:tcPr>
          <w:p w:rsidR="009A319C" w:rsidRPr="009A319C" w:rsidRDefault="009A319C" w:rsidP="00D1531D">
            <w:r w:rsidRPr="009A319C">
              <w:t>Vetrarsólstöður</w:t>
            </w:r>
          </w:p>
        </w:tc>
        <w:tc>
          <w:tcPr>
            <w:tcW w:w="3113" w:type="dxa"/>
          </w:tcPr>
          <w:p w:rsidR="009A319C" w:rsidRPr="009A319C" w:rsidRDefault="009A319C" w:rsidP="00FB7FC0">
            <w:r w:rsidRPr="009A319C">
              <w:t>Vetrarsólstöður eru á tímabilinu 20.</w:t>
            </w:r>
            <w:r w:rsidR="00FB7FC0">
              <w:t>–</w:t>
            </w:r>
            <w:r w:rsidRPr="009A319C">
              <w:t>23. desember, þegar sólargangurinn er stystur.</w:t>
            </w:r>
          </w:p>
        </w:tc>
      </w:tr>
    </w:tbl>
    <w:p w:rsidR="00E5648B" w:rsidRPr="009A319C" w:rsidRDefault="00E5648B" w:rsidP="009A319C"/>
    <w:sectPr w:rsidR="00E5648B" w:rsidRPr="009A319C" w:rsidSect="009A319C">
      <w:pgSz w:w="11906" w:h="16838"/>
      <w:pgMar w:top="2835" w:right="2835" w:bottom="1701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DF"/>
    <w:rsid w:val="00064563"/>
    <w:rsid w:val="000B2160"/>
    <w:rsid w:val="000B284C"/>
    <w:rsid w:val="000C28CD"/>
    <w:rsid w:val="001F1222"/>
    <w:rsid w:val="0020514B"/>
    <w:rsid w:val="00294D5F"/>
    <w:rsid w:val="002E3518"/>
    <w:rsid w:val="003F2A13"/>
    <w:rsid w:val="00415988"/>
    <w:rsid w:val="004644F2"/>
    <w:rsid w:val="00482A2F"/>
    <w:rsid w:val="004C6E92"/>
    <w:rsid w:val="004E2AEC"/>
    <w:rsid w:val="00507CE2"/>
    <w:rsid w:val="00595971"/>
    <w:rsid w:val="006C664C"/>
    <w:rsid w:val="006F0570"/>
    <w:rsid w:val="00810322"/>
    <w:rsid w:val="008377CE"/>
    <w:rsid w:val="00843DDF"/>
    <w:rsid w:val="009A319C"/>
    <w:rsid w:val="009C62D3"/>
    <w:rsid w:val="00A42A29"/>
    <w:rsid w:val="00A64421"/>
    <w:rsid w:val="00A80767"/>
    <w:rsid w:val="00B927DB"/>
    <w:rsid w:val="00C40554"/>
    <w:rsid w:val="00C53C95"/>
    <w:rsid w:val="00D1531D"/>
    <w:rsid w:val="00D21921"/>
    <w:rsid w:val="00D66347"/>
    <w:rsid w:val="00E11186"/>
    <w:rsid w:val="00E5648B"/>
    <w:rsid w:val="00E80820"/>
    <w:rsid w:val="00EB2838"/>
    <w:rsid w:val="00EF29D0"/>
    <w:rsid w:val="00F66D40"/>
    <w:rsid w:val="00F720AB"/>
    <w:rsid w:val="00FB7FC0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FB5C"/>
  <w15:chartTrackingRefBased/>
  <w15:docId w15:val="{C2952895-6C5D-4C99-877D-4443CE8E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319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4C6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4C6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4C6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C6E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5">
    <w:name w:val="Grid Table 4 Accent 5"/>
    <w:basedOn w:val="TableNormal"/>
    <w:uiPriority w:val="49"/>
    <w:rsid w:val="004C6E9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V14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Jóhanna</cp:lastModifiedBy>
  <cp:revision>5</cp:revision>
  <dcterms:created xsi:type="dcterms:W3CDTF">2016-07-28T00:50:00Z</dcterms:created>
  <dcterms:modified xsi:type="dcterms:W3CDTF">2016-07-29T17:04:00Z</dcterms:modified>
</cp:coreProperties>
</file>